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right="84" w:rightChars="35"/>
        <w:jc w:val="center"/>
        <w:rPr>
          <w:rFonts w:ascii="微软雅黑" w:hAnsi="微软雅黑" w:eastAsia="微软雅黑" w:cs="华文黑体"/>
          <w:b/>
          <w:sz w:val="32"/>
          <w:szCs w:val="32"/>
        </w:rPr>
      </w:pPr>
      <w:r>
        <w:rPr>
          <w:rFonts w:ascii="微软雅黑" w:hAnsi="微软雅黑" w:eastAsia="微软雅黑"/>
          <w:b/>
          <w:sz w:val="36"/>
          <w:szCs w:val="36"/>
        </w:rPr>
        <w:t>2018首届中国光伏产业领跑论坛</w:t>
      </w:r>
    </w:p>
    <w:p>
      <w:pPr>
        <w:jc w:val="center"/>
        <w:rPr>
          <w:rFonts w:ascii="仿宋" w:hAnsi="仿宋" w:cs="Times New Roman"/>
          <w:sz w:val="22"/>
          <w:szCs w:val="20"/>
        </w:rPr>
      </w:pPr>
      <w:r>
        <w:rPr>
          <w:rFonts w:ascii="仿宋" w:hAnsi="仿宋" w:eastAsia="微软雅黑" w:cs="华文黑体"/>
          <w:b/>
          <w:sz w:val="36"/>
          <w:szCs w:val="32"/>
        </w:rPr>
        <w:t>奖项评选</w:t>
      </w:r>
      <w:r>
        <w:rPr>
          <w:rFonts w:hint="eastAsia" w:ascii="仿宋" w:hAnsi="仿宋" w:eastAsia="微软雅黑" w:cs="华文黑体"/>
          <w:b/>
          <w:sz w:val="36"/>
          <w:szCs w:val="32"/>
        </w:rPr>
        <w:t>细则</w:t>
      </w:r>
    </w:p>
    <w:p>
      <w:pPr>
        <w:spacing w:line="440" w:lineRule="exact"/>
        <w:ind w:firstLine="480" w:firstLineChars="200"/>
        <w:rPr>
          <w:rFonts w:ascii="仿宋" w:hAnsi="仿宋" w:cs="华文黑体"/>
        </w:rPr>
      </w:pPr>
    </w:p>
    <w:p>
      <w:pPr>
        <w:spacing w:line="440" w:lineRule="exact"/>
        <w:rPr>
          <w:rFonts w:ascii="微软雅黑" w:hAnsi="微软雅黑" w:eastAsia="微软雅黑" w:cs="华文黑体"/>
          <w:b/>
          <w:bCs/>
        </w:rPr>
      </w:pPr>
      <w:r>
        <w:rPr>
          <w:rFonts w:ascii="微软雅黑" w:hAnsi="微软雅黑" w:eastAsia="微软雅黑" w:cs="华文黑体"/>
          <w:b/>
          <w:bCs/>
        </w:rPr>
        <w:t>一、评选范围</w:t>
      </w:r>
    </w:p>
    <w:p>
      <w:pPr>
        <w:spacing w:line="440" w:lineRule="exact"/>
        <w:ind w:firstLine="480" w:firstLineChars="200"/>
        <w:rPr>
          <w:rFonts w:ascii="仿宋" w:hAnsi="仿宋" w:cs="华文黑体"/>
        </w:rPr>
      </w:pPr>
      <w:r>
        <w:rPr>
          <w:rFonts w:ascii="仿宋" w:hAnsi="仿宋" w:cs="华文黑体"/>
        </w:rPr>
        <w:t>所有2018年首届中国光伏产业领跑论坛参会企业</w:t>
      </w:r>
      <w:r>
        <w:rPr>
          <w:rFonts w:hint="eastAsia" w:ascii="仿宋" w:hAnsi="仿宋" w:cs="华文黑体"/>
        </w:rPr>
        <w:t>，</w:t>
      </w:r>
      <w:r>
        <w:rPr>
          <w:rFonts w:ascii="仿宋" w:hAnsi="仿宋" w:cs="华文黑体"/>
        </w:rPr>
        <w:t>符合参评条件均可申报。</w:t>
      </w:r>
    </w:p>
    <w:p>
      <w:pPr>
        <w:spacing w:line="440" w:lineRule="exact"/>
        <w:ind w:firstLine="480" w:firstLineChars="200"/>
        <w:rPr>
          <w:rFonts w:ascii="仿宋" w:hAnsi="仿宋" w:cs="华文黑体"/>
        </w:rPr>
      </w:pPr>
    </w:p>
    <w:p>
      <w:pPr>
        <w:spacing w:line="440" w:lineRule="exact"/>
        <w:rPr>
          <w:rFonts w:ascii="微软雅黑" w:hAnsi="微软雅黑" w:eastAsia="微软雅黑" w:cs="华文黑体"/>
          <w:b/>
          <w:bCs/>
        </w:rPr>
      </w:pPr>
      <w:r>
        <w:rPr>
          <w:rFonts w:ascii="微软雅黑" w:hAnsi="微软雅黑" w:eastAsia="微软雅黑" w:cs="华文黑体"/>
          <w:b/>
          <w:bCs/>
        </w:rPr>
        <w:t>二、评选原则</w:t>
      </w:r>
    </w:p>
    <w:p>
      <w:pPr>
        <w:spacing w:line="440" w:lineRule="exact"/>
        <w:ind w:firstLine="480" w:firstLineChars="200"/>
        <w:rPr>
          <w:rFonts w:ascii="仿宋" w:hAnsi="仿宋" w:cs="华文黑体"/>
        </w:rPr>
      </w:pPr>
      <w:r>
        <w:rPr>
          <w:rFonts w:ascii="仿宋" w:hAnsi="仿宋" w:cs="华文黑体"/>
        </w:rPr>
        <w:t>组委会本着“权威、公正、公平、公开”的原则进行评选活动，将根据参评企业情况决定最终颁发的奖项及数量。</w:t>
      </w:r>
    </w:p>
    <w:p>
      <w:pPr>
        <w:spacing w:line="440" w:lineRule="exact"/>
        <w:rPr>
          <w:rFonts w:ascii="仿宋" w:hAnsi="仿宋" w:cs="华文黑体"/>
        </w:rPr>
      </w:pPr>
    </w:p>
    <w:p>
      <w:pPr>
        <w:spacing w:line="440" w:lineRule="exact"/>
        <w:rPr>
          <w:rFonts w:ascii="微软雅黑" w:hAnsi="微软雅黑" w:eastAsia="微软雅黑" w:cs="华文黑体"/>
          <w:b/>
          <w:bCs/>
        </w:rPr>
      </w:pPr>
      <w:r>
        <w:rPr>
          <w:rFonts w:ascii="微软雅黑" w:hAnsi="微软雅黑" w:eastAsia="微软雅黑" w:cs="华文黑体"/>
          <w:b/>
          <w:bCs/>
        </w:rPr>
        <w:t>三、评选奖项</w:t>
      </w:r>
    </w:p>
    <w:p>
      <w:pPr>
        <w:numPr>
          <w:ilvl w:val="0"/>
          <w:numId w:val="1"/>
        </w:numPr>
        <w:spacing w:line="440" w:lineRule="exact"/>
        <w:ind w:left="1" w:firstLine="422" w:firstLineChars="176"/>
        <w:rPr>
          <w:rFonts w:ascii="仿宋" w:hAnsi="仿宋" w:cs="华文黑体"/>
          <w:bCs/>
        </w:rPr>
      </w:pPr>
      <w:r>
        <w:rPr>
          <w:rFonts w:ascii="仿宋" w:hAnsi="仿宋" w:cs="华文黑体"/>
          <w:bCs/>
        </w:rPr>
        <w:t>2018年光伏产业十佳优秀供应商</w:t>
      </w:r>
    </w:p>
    <w:p>
      <w:pPr>
        <w:numPr>
          <w:ilvl w:val="0"/>
          <w:numId w:val="1"/>
        </w:numPr>
        <w:spacing w:line="440" w:lineRule="exact"/>
        <w:ind w:left="1" w:firstLine="422" w:firstLineChars="176"/>
        <w:rPr>
          <w:rFonts w:ascii="仿宋" w:hAnsi="仿宋" w:cs="华文黑体"/>
          <w:bCs/>
        </w:rPr>
      </w:pPr>
      <w:r>
        <w:rPr>
          <w:rFonts w:ascii="仿宋" w:hAnsi="仿宋" w:cs="华文黑体"/>
          <w:bCs/>
        </w:rPr>
        <w:t>2018年光伏产业十大创新企业</w:t>
      </w:r>
    </w:p>
    <w:p>
      <w:pPr>
        <w:numPr>
          <w:ilvl w:val="0"/>
          <w:numId w:val="1"/>
        </w:numPr>
        <w:spacing w:line="440" w:lineRule="exact"/>
        <w:ind w:left="1" w:firstLine="422" w:firstLineChars="176"/>
        <w:rPr>
          <w:rFonts w:ascii="仿宋" w:hAnsi="仿宋" w:cs="华文黑体"/>
          <w:bCs/>
        </w:rPr>
      </w:pPr>
      <w:r>
        <w:rPr>
          <w:rFonts w:ascii="仿宋" w:hAnsi="仿宋" w:cs="华文黑体"/>
          <w:bCs/>
        </w:rPr>
        <w:t>2018年光伏产业十大领跑企业</w:t>
      </w:r>
    </w:p>
    <w:p>
      <w:pPr>
        <w:numPr>
          <w:ilvl w:val="0"/>
          <w:numId w:val="1"/>
        </w:numPr>
        <w:spacing w:line="440" w:lineRule="exact"/>
        <w:ind w:left="1" w:firstLine="422" w:firstLineChars="176"/>
        <w:rPr>
          <w:rFonts w:ascii="仿宋" w:hAnsi="仿宋" w:cs="华文黑体"/>
          <w:bCs/>
        </w:rPr>
      </w:pPr>
      <w:r>
        <w:rPr>
          <w:rFonts w:ascii="仿宋" w:hAnsi="仿宋" w:cs="华文黑体"/>
          <w:bCs/>
        </w:rPr>
        <w:t>2018年光伏产业十大卓越贡献企业</w:t>
      </w:r>
    </w:p>
    <w:p>
      <w:pPr>
        <w:spacing w:line="440" w:lineRule="exact"/>
        <w:rPr>
          <w:rFonts w:ascii="仿宋" w:hAnsi="仿宋" w:cs="华文黑体"/>
        </w:rPr>
      </w:pPr>
    </w:p>
    <w:p>
      <w:pPr>
        <w:spacing w:line="440" w:lineRule="exact"/>
        <w:rPr>
          <w:rFonts w:ascii="微软雅黑" w:hAnsi="微软雅黑" w:eastAsia="微软雅黑" w:cs="华文黑体"/>
          <w:b/>
          <w:bCs/>
        </w:rPr>
      </w:pPr>
      <w:r>
        <w:rPr>
          <w:rFonts w:ascii="微软雅黑" w:hAnsi="微软雅黑" w:eastAsia="微软雅黑" w:cs="华文黑体"/>
          <w:b/>
          <w:bCs/>
        </w:rPr>
        <w:t>四、评选流程</w:t>
      </w:r>
      <w:bookmarkStart w:id="0" w:name="_GoBack"/>
      <w:bookmarkEnd w:id="0"/>
    </w:p>
    <w:p>
      <w:pPr>
        <w:widowControl w:val="0"/>
        <w:numPr>
          <w:ilvl w:val="0"/>
          <w:numId w:val="2"/>
        </w:numPr>
        <w:spacing w:line="440" w:lineRule="exact"/>
        <w:ind w:firstLine="6"/>
        <w:rPr>
          <w:rFonts w:ascii="仿宋" w:hAnsi="仿宋" w:cs="华文黑体"/>
        </w:rPr>
      </w:pPr>
      <w:r>
        <w:rPr>
          <w:rFonts w:ascii="仿宋" w:hAnsi="仿宋" w:cs="华文黑体"/>
          <w:b/>
          <w:bCs/>
        </w:rPr>
        <w:t>申请报名：</w:t>
      </w:r>
      <w:r>
        <w:rPr>
          <w:rFonts w:ascii="仿宋" w:hAnsi="仿宋" w:cs="华文黑体"/>
        </w:rPr>
        <w:t>免费报名，不收取评审费用，由参评企业自主申报或由协会、商会 、专业研究机构、媒体或专家提名推荐。申报截止时间：2018年10月10日。</w:t>
      </w:r>
    </w:p>
    <w:p>
      <w:pPr>
        <w:widowControl w:val="0"/>
        <w:numPr>
          <w:ilvl w:val="0"/>
          <w:numId w:val="2"/>
        </w:numPr>
        <w:spacing w:line="440" w:lineRule="exact"/>
        <w:ind w:firstLine="6"/>
        <w:rPr>
          <w:rFonts w:ascii="仿宋" w:hAnsi="仿宋" w:cs="华文黑体"/>
        </w:rPr>
      </w:pPr>
      <w:r>
        <w:rPr>
          <w:rFonts w:ascii="仿宋" w:hAnsi="仿宋" w:cs="华文黑体"/>
          <w:b/>
          <w:bCs/>
        </w:rPr>
        <w:t>初评入围：</w:t>
      </w:r>
      <w:r>
        <w:rPr>
          <w:rFonts w:ascii="仿宋" w:hAnsi="仿宋" w:cs="华文黑体"/>
        </w:rPr>
        <w:t>所提交的报名材料经组委会依据入围标准初评，确定入围。</w:t>
      </w:r>
    </w:p>
    <w:p>
      <w:pPr>
        <w:widowControl w:val="0"/>
        <w:numPr>
          <w:ilvl w:val="0"/>
          <w:numId w:val="2"/>
        </w:numPr>
        <w:spacing w:line="440" w:lineRule="exact"/>
        <w:ind w:firstLine="6"/>
        <w:rPr>
          <w:rFonts w:ascii="仿宋" w:hAnsi="仿宋" w:cs="华文黑体"/>
        </w:rPr>
      </w:pPr>
      <w:r>
        <w:rPr>
          <w:rFonts w:ascii="仿宋" w:hAnsi="仿宋" w:cs="华文黑体"/>
          <w:b/>
          <w:bCs/>
        </w:rPr>
        <w:t>专家评审：</w:t>
      </w:r>
      <w:r>
        <w:rPr>
          <w:rFonts w:ascii="仿宋" w:hAnsi="仿宋" w:cs="华文黑体"/>
        </w:rPr>
        <w:t>由权威专家教授组成的评审顾问团，负责对入围对象进行专家评审和调研。</w:t>
      </w:r>
    </w:p>
    <w:p>
      <w:pPr>
        <w:widowControl w:val="0"/>
        <w:numPr>
          <w:ilvl w:val="0"/>
          <w:numId w:val="2"/>
        </w:numPr>
        <w:spacing w:line="440" w:lineRule="exact"/>
        <w:ind w:firstLine="6"/>
        <w:rPr>
          <w:rFonts w:ascii="仿宋" w:hAnsi="仿宋" w:cs="华文黑体"/>
        </w:rPr>
      </w:pPr>
      <w:r>
        <w:rPr>
          <w:rFonts w:ascii="仿宋" w:hAnsi="仿宋" w:cs="华文黑体"/>
          <w:b/>
          <w:bCs/>
        </w:rPr>
        <w:t>统计结果及奖项揭晓：</w:t>
      </w:r>
      <w:r>
        <w:rPr>
          <w:rFonts w:ascii="仿宋" w:hAnsi="仿宋" w:cs="华文黑体"/>
        </w:rPr>
        <w:t>组委会综合各方投票情况，统计获奖结果，得出获奖榜单，并向获奖对象发送获奖通知。</w:t>
      </w:r>
    </w:p>
    <w:p>
      <w:pPr>
        <w:numPr>
          <w:ilvl w:val="0"/>
          <w:numId w:val="1"/>
        </w:numPr>
        <w:spacing w:line="440" w:lineRule="exact"/>
        <w:ind w:firstLine="6"/>
        <w:rPr>
          <w:rFonts w:ascii="仿宋" w:hAnsi="仿宋" w:cs="华文黑体"/>
          <w:bCs/>
        </w:rPr>
      </w:pPr>
      <w:r>
        <w:rPr>
          <w:rFonts w:ascii="仿宋" w:hAnsi="仿宋" w:cs="华文黑体"/>
          <w:b/>
          <w:bCs/>
        </w:rPr>
        <w:t>盛大颁奖：</w:t>
      </w:r>
      <w:r>
        <w:rPr>
          <w:rFonts w:ascii="仿宋" w:hAnsi="仿宋" w:cs="华文黑体"/>
        </w:rPr>
        <w:t>论坛当日，组委会将在论坛上揭晓“</w:t>
      </w:r>
      <w:r>
        <w:rPr>
          <w:rFonts w:ascii="仿宋" w:hAnsi="仿宋" w:cs="华文黑体"/>
          <w:bCs/>
        </w:rPr>
        <w:t>2018年光伏产业十佳优秀供应商”、“2018年光伏产业十大技术创新企业”、“2018年光伏产业十大领跑企业”、“2018年光伏产业十大卓越社会贡献企业”</w:t>
      </w:r>
      <w:r>
        <w:rPr>
          <w:rFonts w:ascii="仿宋" w:hAnsi="仿宋" w:cs="华文黑体"/>
        </w:rPr>
        <w:t>，获奖企业代表需亲自参会领奖。</w:t>
      </w:r>
    </w:p>
    <w:p>
      <w:pPr>
        <w:widowControl w:val="0"/>
        <w:spacing w:line="440" w:lineRule="exact"/>
        <w:ind w:left="420"/>
        <w:rPr>
          <w:rFonts w:ascii="仿宋" w:hAnsi="仿宋" w:cs="华文黑体"/>
        </w:rPr>
      </w:pPr>
    </w:p>
    <w:p>
      <w:pPr>
        <w:spacing w:line="440" w:lineRule="exact"/>
        <w:rPr>
          <w:rFonts w:ascii="微软雅黑" w:hAnsi="微软雅黑" w:eastAsia="微软雅黑" w:cs="华文黑体"/>
          <w:b/>
          <w:bCs/>
        </w:rPr>
      </w:pPr>
      <w:r>
        <w:rPr>
          <w:rFonts w:ascii="微软雅黑" w:hAnsi="微软雅黑" w:eastAsia="微软雅黑" w:cs="华文黑体"/>
          <w:b/>
          <w:bCs/>
        </w:rPr>
        <w:t>五、参评条件及评选标准</w:t>
      </w:r>
    </w:p>
    <w:p>
      <w:pPr>
        <w:widowControl w:val="0"/>
        <w:numPr>
          <w:ilvl w:val="0"/>
          <w:numId w:val="3"/>
        </w:numPr>
        <w:spacing w:line="440" w:lineRule="exact"/>
        <w:ind w:firstLine="6"/>
        <w:rPr>
          <w:rFonts w:ascii="仿宋" w:hAnsi="仿宋" w:cs="华文黑体"/>
          <w:bCs/>
        </w:rPr>
      </w:pPr>
      <w:r>
        <w:rPr>
          <w:rFonts w:ascii="仿宋" w:hAnsi="仿宋" w:cs="华文黑体"/>
          <w:bCs/>
        </w:rPr>
        <w:t>在中国光伏产业以及相关领域具有一定影响力和公众认识度；</w:t>
      </w:r>
    </w:p>
    <w:p>
      <w:pPr>
        <w:widowControl w:val="0"/>
        <w:numPr>
          <w:ilvl w:val="0"/>
          <w:numId w:val="3"/>
        </w:numPr>
        <w:spacing w:line="440" w:lineRule="exact"/>
        <w:ind w:firstLine="6"/>
        <w:rPr>
          <w:rFonts w:ascii="仿宋" w:hAnsi="仿宋" w:cs="华文黑体"/>
          <w:bCs/>
        </w:rPr>
      </w:pPr>
      <w:r>
        <w:rPr>
          <w:rFonts w:ascii="仿宋" w:hAnsi="仿宋" w:cs="华文黑体"/>
          <w:bCs/>
        </w:rPr>
        <w:t>企业产品销售量、市场占有率高，且拥有良好的市场潜力以及发展前景；</w:t>
      </w:r>
    </w:p>
    <w:p>
      <w:pPr>
        <w:widowControl w:val="0"/>
        <w:numPr>
          <w:ilvl w:val="0"/>
          <w:numId w:val="3"/>
        </w:numPr>
        <w:spacing w:line="440" w:lineRule="exact"/>
        <w:ind w:firstLine="6"/>
        <w:rPr>
          <w:rFonts w:ascii="仿宋" w:hAnsi="仿宋" w:cs="华文黑体"/>
          <w:bCs/>
        </w:rPr>
      </w:pPr>
      <w:r>
        <w:rPr>
          <w:rFonts w:ascii="仿宋" w:hAnsi="仿宋" w:cs="华文黑体"/>
          <w:bCs/>
        </w:rPr>
        <w:t>企业产品、服务深受客户认可；</w:t>
      </w:r>
    </w:p>
    <w:p>
      <w:pPr>
        <w:widowControl w:val="0"/>
        <w:numPr>
          <w:ilvl w:val="0"/>
          <w:numId w:val="3"/>
        </w:numPr>
        <w:spacing w:line="440" w:lineRule="exact"/>
        <w:ind w:firstLine="6"/>
        <w:rPr>
          <w:rFonts w:ascii="仿宋" w:hAnsi="仿宋" w:cs="华文黑体"/>
          <w:bCs/>
        </w:rPr>
      </w:pPr>
      <w:r>
        <w:rPr>
          <w:rFonts w:ascii="仿宋" w:hAnsi="仿宋" w:cs="华文黑体"/>
          <w:bCs/>
        </w:rPr>
        <w:t>企业品牌推广营销取得良好效果，得到行业内外好评；</w:t>
      </w:r>
    </w:p>
    <w:p>
      <w:pPr>
        <w:widowControl w:val="0"/>
        <w:numPr>
          <w:ilvl w:val="0"/>
          <w:numId w:val="3"/>
        </w:numPr>
        <w:spacing w:line="440" w:lineRule="exact"/>
        <w:ind w:firstLine="6"/>
        <w:rPr>
          <w:rFonts w:ascii="仿宋" w:hAnsi="仿宋" w:cs="华文黑体"/>
          <w:bCs/>
        </w:rPr>
      </w:pPr>
      <w:r>
        <w:rPr>
          <w:rFonts w:ascii="仿宋" w:hAnsi="仿宋" w:cs="华文黑体"/>
          <w:bCs/>
        </w:rPr>
        <w:t>企业产品</w:t>
      </w:r>
      <w:r>
        <w:rPr>
          <w:rFonts w:hint="eastAsia" w:ascii="仿宋" w:hAnsi="仿宋" w:cs="华文黑体"/>
          <w:bCs/>
        </w:rPr>
        <w:t>销售</w:t>
      </w:r>
      <w:r>
        <w:rPr>
          <w:rFonts w:ascii="仿宋" w:hAnsi="仿宋" w:cs="华文黑体"/>
          <w:bCs/>
        </w:rPr>
        <w:t>服务具有与众不同的特色，相较于市场上其它同类产品、服务具有独特及优胜之处；</w:t>
      </w:r>
    </w:p>
    <w:p>
      <w:pPr>
        <w:widowControl w:val="0"/>
        <w:numPr>
          <w:ilvl w:val="0"/>
          <w:numId w:val="3"/>
        </w:numPr>
        <w:spacing w:line="440" w:lineRule="exact"/>
        <w:ind w:firstLine="6"/>
        <w:rPr>
          <w:rFonts w:ascii="仿宋" w:hAnsi="仿宋" w:cs="华文黑体"/>
          <w:bCs/>
        </w:rPr>
      </w:pPr>
      <w:r>
        <w:rPr>
          <w:rFonts w:ascii="仿宋" w:hAnsi="仿宋" w:cs="华文黑体"/>
          <w:bCs/>
        </w:rPr>
        <w:t>企业创新能力突出，在行业创新方面做出较大成就和贡献；</w:t>
      </w:r>
    </w:p>
    <w:p>
      <w:pPr>
        <w:widowControl w:val="0"/>
        <w:numPr>
          <w:ilvl w:val="0"/>
          <w:numId w:val="3"/>
        </w:numPr>
        <w:spacing w:line="440" w:lineRule="exact"/>
        <w:ind w:firstLine="6"/>
        <w:rPr>
          <w:rFonts w:ascii="仿宋" w:hAnsi="仿宋" w:cs="华文黑体"/>
          <w:bCs/>
        </w:rPr>
      </w:pPr>
      <w:r>
        <w:rPr>
          <w:rFonts w:ascii="仿宋" w:hAnsi="仿宋" w:cs="华文黑体"/>
          <w:bCs/>
        </w:rPr>
        <w:t>企业在光伏行业表现优异，广受业内外好评。</w:t>
      </w:r>
    </w:p>
    <w:p>
      <w:pPr>
        <w:spacing w:line="440" w:lineRule="exact"/>
        <w:rPr>
          <w:rFonts w:ascii="仿宋" w:hAnsi="仿宋" w:eastAsia="方正书宋简体"/>
        </w:rPr>
      </w:pPr>
    </w:p>
    <w:p>
      <w:pPr>
        <w:spacing w:line="440" w:lineRule="exact"/>
        <w:rPr>
          <w:rFonts w:ascii="微软雅黑" w:hAnsi="微软雅黑" w:eastAsia="微软雅黑" w:cs="华文黑体"/>
          <w:b/>
          <w:bCs/>
        </w:rPr>
      </w:pPr>
      <w:r>
        <w:rPr>
          <w:rFonts w:hint="eastAsia" w:ascii="微软雅黑" w:hAnsi="微软雅黑" w:eastAsia="微软雅黑" w:cs="华文黑体"/>
          <w:b/>
          <w:bCs/>
        </w:rPr>
        <w:t>六</w:t>
      </w:r>
      <w:r>
        <w:rPr>
          <w:rFonts w:ascii="微软雅黑" w:hAnsi="微软雅黑" w:eastAsia="微软雅黑" w:cs="华文黑体"/>
          <w:b/>
          <w:bCs/>
        </w:rPr>
        <w:t>、报名方式</w:t>
      </w:r>
    </w:p>
    <w:p>
      <w:pPr>
        <w:spacing w:line="440" w:lineRule="exact"/>
        <w:ind w:firstLine="480" w:firstLineChars="200"/>
        <w:rPr>
          <w:rFonts w:ascii="仿宋" w:hAnsi="仿宋" w:cs="华文黑体"/>
          <w:bCs/>
        </w:rPr>
      </w:pPr>
      <w:r>
        <w:rPr>
          <w:rFonts w:ascii="仿宋" w:hAnsi="仿宋" w:cs="华文黑体"/>
          <w:bCs/>
        </w:rPr>
        <w:t>邮件申请：下载论坛官方回执单（附件1），填报后发送至论坛组委会官方邮箱：CHENY048@tongwei.com</w:t>
      </w:r>
    </w:p>
    <w:p>
      <w:pPr>
        <w:spacing w:line="440" w:lineRule="exact"/>
        <w:ind w:firstLine="480" w:firstLineChars="200"/>
        <w:rPr>
          <w:rFonts w:ascii="仿宋" w:hAnsi="仿宋" w:cs="华文黑体"/>
          <w:bCs/>
        </w:rPr>
      </w:pPr>
      <w:r>
        <w:rPr>
          <w:rFonts w:ascii="仿宋" w:hAnsi="仿宋" w:cs="华文黑体"/>
          <w:bCs/>
        </w:rPr>
        <w:t xml:space="preserve">电话咨询：陈老师 028-86168270 /+86 </w:t>
      </w:r>
      <w:r>
        <w:rPr>
          <w:rFonts w:hint="eastAsia" w:ascii="仿宋" w:hAnsi="仿宋" w:cs="华文黑体"/>
          <w:bCs/>
        </w:rPr>
        <w:t>1</w:t>
      </w:r>
      <w:r>
        <w:rPr>
          <w:rFonts w:ascii="仿宋" w:hAnsi="仿宋" w:cs="华文黑体"/>
          <w:bCs/>
        </w:rPr>
        <w:t>8081004147</w:t>
      </w:r>
    </w:p>
    <w:p>
      <w:pPr>
        <w:spacing w:line="440" w:lineRule="exact"/>
        <w:ind w:firstLine="480" w:firstLineChars="200"/>
        <w:rPr>
          <w:rFonts w:ascii="仿宋" w:hAnsi="仿宋" w:cs="华文黑体"/>
          <w:bCs/>
        </w:rPr>
      </w:pPr>
    </w:p>
    <w:p>
      <w:pPr>
        <w:spacing w:line="440" w:lineRule="exact"/>
        <w:rPr>
          <w:rFonts w:ascii="微软雅黑" w:hAnsi="微软雅黑" w:eastAsia="微软雅黑" w:cs="华文黑体"/>
          <w:b/>
          <w:bCs/>
        </w:rPr>
      </w:pPr>
      <w:r>
        <w:rPr>
          <w:rFonts w:hint="eastAsia" w:ascii="微软雅黑" w:hAnsi="微软雅黑" w:eastAsia="微软雅黑" w:cs="华文黑体"/>
          <w:b/>
          <w:bCs/>
        </w:rPr>
        <w:t>七</w:t>
      </w:r>
      <w:r>
        <w:rPr>
          <w:rFonts w:ascii="微软雅黑" w:hAnsi="微软雅黑" w:eastAsia="微软雅黑" w:cs="华文黑体"/>
          <w:b/>
          <w:bCs/>
        </w:rPr>
        <w:t xml:space="preserve">、权利和义务 </w:t>
      </w:r>
    </w:p>
    <w:p>
      <w:pPr>
        <w:numPr>
          <w:ilvl w:val="0"/>
          <w:numId w:val="4"/>
        </w:numPr>
        <w:spacing w:line="440" w:lineRule="exact"/>
        <w:ind w:firstLine="6"/>
        <w:rPr>
          <w:rFonts w:ascii="仿宋" w:hAnsi="仿宋" w:cs="华文黑体"/>
        </w:rPr>
      </w:pPr>
      <w:r>
        <w:rPr>
          <w:rFonts w:ascii="仿宋" w:hAnsi="仿宋" w:cs="华文黑体"/>
        </w:rPr>
        <w:t xml:space="preserve">自参评资料提交之日起，视同参评者将无偿授权主办方为奖项运营目的以任何方式和形式使用参评产品等信息。 </w:t>
      </w:r>
    </w:p>
    <w:p>
      <w:pPr>
        <w:numPr>
          <w:ilvl w:val="0"/>
          <w:numId w:val="4"/>
        </w:numPr>
        <w:spacing w:line="440" w:lineRule="exact"/>
        <w:ind w:firstLine="6"/>
        <w:rPr>
          <w:rFonts w:ascii="仿宋" w:hAnsi="仿宋" w:cs="华文黑体"/>
        </w:rPr>
      </w:pPr>
      <w:r>
        <w:rPr>
          <w:rFonts w:ascii="仿宋" w:hAnsi="仿宋" w:cs="华文黑体"/>
        </w:rPr>
        <w:t>所有参评者中途要求退出参评或要求退回所提交的资料，无权向主办方主张获得任何赔偿或商业权利。</w:t>
      </w:r>
    </w:p>
    <w:p>
      <w:pPr>
        <w:numPr>
          <w:ilvl w:val="0"/>
          <w:numId w:val="4"/>
        </w:numPr>
        <w:spacing w:line="440" w:lineRule="exact"/>
        <w:ind w:firstLine="6"/>
        <w:rPr>
          <w:rFonts w:ascii="仿宋" w:hAnsi="仿宋" w:cs="华文黑体"/>
        </w:rPr>
      </w:pPr>
      <w:r>
        <w:rPr>
          <w:rFonts w:ascii="仿宋" w:hAnsi="仿宋" w:cs="华文黑体"/>
        </w:rPr>
        <w:t>参评者或参评产品因参加本次奖项产生的费用一切由参评者自己承担。如发现参评者、参评产品有不符合参评条件的情形，主办方有权在奖项任一阶段取消其参评资格，由此造成主办方损失的，概由参评者承担。</w:t>
      </w:r>
    </w:p>
    <w:p>
      <w:pPr>
        <w:numPr>
          <w:ilvl w:val="0"/>
          <w:numId w:val="4"/>
        </w:numPr>
        <w:spacing w:line="440" w:lineRule="exact"/>
        <w:ind w:firstLine="6"/>
        <w:rPr>
          <w:rFonts w:ascii="仿宋" w:hAnsi="仿宋" w:cs="华文黑体"/>
        </w:rPr>
      </w:pPr>
      <w:r>
        <w:rPr>
          <w:rFonts w:ascii="仿宋" w:hAnsi="仿宋" w:cs="华文黑体"/>
        </w:rPr>
        <w:t>如未能评选出合适的获奖者，允许奖项空缺，主办方保留颁发任何一个奖项的权利；</w:t>
      </w:r>
    </w:p>
    <w:p>
      <w:pPr>
        <w:numPr>
          <w:ilvl w:val="0"/>
          <w:numId w:val="4"/>
        </w:numPr>
        <w:spacing w:line="440" w:lineRule="exact"/>
        <w:ind w:firstLine="6"/>
        <w:rPr>
          <w:rFonts w:ascii="仿宋" w:hAnsi="仿宋" w:cs="华文黑体"/>
          <w:b/>
          <w:bCs/>
        </w:rPr>
      </w:pPr>
      <w:r>
        <w:rPr>
          <w:rFonts w:ascii="仿宋" w:hAnsi="仿宋" w:cs="华文黑体"/>
        </w:rPr>
        <w:t>参加本次大奖即视为已完全了解并完全接受包括本规则及其解释在内的各项条款。</w:t>
      </w:r>
    </w:p>
    <w:p>
      <w:pPr>
        <w:rPr>
          <w:rFonts w:ascii="仿宋" w:hAnsi="仿宋"/>
        </w:rPr>
      </w:pPr>
      <w:r>
        <w:rPr>
          <w:rFonts w:ascii="仿宋" w:hAnsi="仿宋"/>
        </w:rPr>
        <w:br w:type="page"/>
      </w:r>
    </w:p>
    <w:p>
      <w:pPr>
        <w:spacing w:line="440" w:lineRule="exact"/>
        <w:rPr>
          <w:rFonts w:ascii="仿宋" w:hAnsi="仿宋"/>
        </w:rPr>
      </w:pPr>
    </w:p>
    <w:p>
      <w:pPr>
        <w:rPr>
          <w:rFonts w:ascii="微软雅黑" w:hAnsi="微软雅黑" w:eastAsia="微软雅黑"/>
        </w:rPr>
      </w:pPr>
      <w:r>
        <w:rPr>
          <w:rFonts w:ascii="微软雅黑" w:hAnsi="微软雅黑" w:eastAsia="微软雅黑"/>
        </w:rPr>
        <w:t>附件1：</w:t>
      </w:r>
    </w:p>
    <w:p>
      <w:pPr>
        <w:spacing w:line="285" w:lineRule="atLeast"/>
        <w:ind w:firstLine="640" w:firstLineChars="200"/>
        <w:jc w:val="center"/>
        <w:rPr>
          <w:rFonts w:ascii="仿宋" w:hAnsi="仿宋" w:eastAsia="汉仪仿宋简"/>
          <w:b/>
          <w:sz w:val="32"/>
          <w:szCs w:val="32"/>
        </w:rPr>
      </w:pPr>
      <w:r>
        <w:rPr>
          <w:rFonts w:ascii="微软雅黑" w:hAnsi="微软雅黑" w:eastAsia="微软雅黑"/>
          <w:b/>
          <w:sz w:val="32"/>
          <w:szCs w:val="32"/>
        </w:rPr>
        <w:t>2018</w:t>
      </w:r>
      <w:r>
        <w:rPr>
          <w:rFonts w:ascii="仿宋" w:hAnsi="仿宋" w:eastAsia="汉仪仿宋简"/>
          <w:b/>
          <w:sz w:val="32"/>
          <w:szCs w:val="32"/>
        </w:rPr>
        <w:t>首届中国光伏产业领跑论坛议程</w:t>
      </w:r>
    </w:p>
    <w:p>
      <w:pPr>
        <w:spacing w:line="285" w:lineRule="atLeast"/>
        <w:ind w:firstLine="641" w:firstLineChars="200"/>
        <w:jc w:val="center"/>
        <w:rPr>
          <w:rFonts w:ascii="仿宋" w:hAnsi="仿宋" w:eastAsia="汉仪仿宋简"/>
          <w:b/>
          <w:sz w:val="32"/>
          <w:szCs w:val="32"/>
        </w:rPr>
      </w:pPr>
      <w:r>
        <w:rPr>
          <w:rFonts w:ascii="仿宋" w:hAnsi="仿宋" w:eastAsia="汉仪仿宋简"/>
          <w:b/>
          <w:sz w:val="32"/>
          <w:szCs w:val="32"/>
        </w:rPr>
        <w:t>参评回执</w:t>
      </w:r>
    </w:p>
    <w:tbl>
      <w:tblPr>
        <w:tblStyle w:val="8"/>
        <w:tblW w:w="921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3431"/>
        <w:gridCol w:w="1276"/>
        <w:gridCol w:w="3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7" w:hRule="atLeast"/>
          <w:jc w:val="center"/>
        </w:trPr>
        <w:tc>
          <w:tcPr>
            <w:tcW w:w="9214" w:type="dxa"/>
            <w:gridSpan w:val="4"/>
            <w:tcBorders>
              <w:top w:val="single" w:color="auto" w:sz="4" w:space="0"/>
              <w:left w:val="single" w:color="auto" w:sz="4" w:space="0"/>
              <w:bottom w:val="single" w:color="auto" w:sz="4" w:space="0"/>
              <w:right w:val="single" w:color="auto" w:sz="4" w:space="0"/>
            </w:tcBorders>
            <w:shd w:val="clear" w:color="auto" w:fill="E6E6E6"/>
            <w:vAlign w:val="center"/>
          </w:tcPr>
          <w:p>
            <w:pPr>
              <w:spacing w:line="440" w:lineRule="exact"/>
              <w:rPr>
                <w:rFonts w:ascii="仿宋" w:hAnsi="仿宋" w:eastAsia="微软雅黑"/>
                <w:b/>
                <w:szCs w:val="21"/>
              </w:rPr>
            </w:pPr>
            <w:r>
              <w:rPr>
                <w:rFonts w:ascii="仿宋" w:hAnsi="仿宋" w:eastAsia="微软雅黑"/>
                <w:b/>
                <w:szCs w:val="21"/>
              </w:rPr>
              <w:t>参会信息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7" w:hRule="atLeast"/>
          <w:jc w:val="center"/>
        </w:trPr>
        <w:tc>
          <w:tcPr>
            <w:tcW w:w="1276" w:type="dxa"/>
            <w:tcBorders>
              <w:top w:val="single" w:color="auto" w:sz="4" w:space="0"/>
              <w:left w:val="single" w:color="auto" w:sz="4" w:space="0"/>
              <w:bottom w:val="nil"/>
              <w:right w:val="single" w:color="auto" w:sz="4" w:space="0"/>
            </w:tcBorders>
            <w:vAlign w:val="center"/>
          </w:tcPr>
          <w:p>
            <w:pPr>
              <w:spacing w:line="460" w:lineRule="exact"/>
              <w:rPr>
                <w:rFonts w:ascii="仿宋" w:hAnsi="仿宋" w:eastAsia="微软雅黑"/>
                <w:szCs w:val="21"/>
              </w:rPr>
            </w:pPr>
            <w:r>
              <w:rPr>
                <w:rFonts w:ascii="仿宋" w:hAnsi="仿宋" w:eastAsia="微软雅黑"/>
                <w:szCs w:val="21"/>
              </w:rPr>
              <w:t>公司名称</w:t>
            </w:r>
          </w:p>
        </w:tc>
        <w:tc>
          <w:tcPr>
            <w:tcW w:w="343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微软雅黑"/>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微软雅黑"/>
                <w:szCs w:val="21"/>
              </w:rPr>
            </w:pPr>
            <w:r>
              <w:rPr>
                <w:rFonts w:ascii="仿宋" w:hAnsi="仿宋" w:eastAsia="微软雅黑"/>
                <w:szCs w:val="21"/>
              </w:rPr>
              <w:t>公司简称</w:t>
            </w:r>
          </w:p>
        </w:tc>
        <w:tc>
          <w:tcPr>
            <w:tcW w:w="323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7" w:hRule="atLeast"/>
          <w:jc w:val="center"/>
        </w:trPr>
        <w:tc>
          <w:tcPr>
            <w:tcW w:w="1276" w:type="dxa"/>
            <w:tcBorders>
              <w:top w:val="single" w:color="auto" w:sz="4" w:space="0"/>
              <w:left w:val="single" w:color="auto" w:sz="4" w:space="0"/>
              <w:bottom w:val="nil"/>
              <w:right w:val="single" w:color="auto" w:sz="4" w:space="0"/>
            </w:tcBorders>
            <w:vAlign w:val="center"/>
          </w:tcPr>
          <w:p>
            <w:pPr>
              <w:spacing w:line="460" w:lineRule="exact"/>
              <w:rPr>
                <w:rFonts w:ascii="仿宋" w:hAnsi="仿宋" w:eastAsia="微软雅黑"/>
                <w:szCs w:val="21"/>
              </w:rPr>
            </w:pPr>
            <w:r>
              <w:rPr>
                <w:rFonts w:ascii="仿宋" w:hAnsi="仿宋" w:eastAsia="微软雅黑"/>
                <w:szCs w:val="21"/>
              </w:rPr>
              <w:t>地址邮编</w:t>
            </w:r>
          </w:p>
        </w:tc>
        <w:tc>
          <w:tcPr>
            <w:tcW w:w="7938" w:type="dxa"/>
            <w:gridSpan w:val="3"/>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7" w:hRule="atLeast"/>
          <w:jc w:val="center"/>
        </w:trPr>
        <w:tc>
          <w:tcPr>
            <w:tcW w:w="1276" w:type="dxa"/>
            <w:tcBorders>
              <w:top w:val="single" w:color="auto" w:sz="4" w:space="0"/>
              <w:left w:val="single" w:color="auto" w:sz="4" w:space="0"/>
              <w:bottom w:val="nil"/>
              <w:right w:val="single" w:color="auto" w:sz="4" w:space="0"/>
            </w:tcBorders>
            <w:vAlign w:val="center"/>
          </w:tcPr>
          <w:p>
            <w:pPr>
              <w:spacing w:line="460" w:lineRule="exact"/>
              <w:rPr>
                <w:rFonts w:ascii="仿宋" w:hAnsi="仿宋" w:eastAsia="微软雅黑"/>
                <w:szCs w:val="21"/>
              </w:rPr>
            </w:pPr>
            <w:r>
              <w:rPr>
                <w:rFonts w:ascii="仿宋" w:hAnsi="仿宋" w:eastAsia="微软雅黑"/>
                <w:szCs w:val="21"/>
              </w:rPr>
              <w:t>联系人</w:t>
            </w:r>
          </w:p>
        </w:tc>
        <w:tc>
          <w:tcPr>
            <w:tcW w:w="343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微软雅黑"/>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微软雅黑"/>
                <w:szCs w:val="21"/>
              </w:rPr>
            </w:pPr>
            <w:r>
              <w:rPr>
                <w:rFonts w:ascii="仿宋" w:hAnsi="仿宋" w:eastAsia="微软雅黑"/>
                <w:szCs w:val="21"/>
              </w:rPr>
              <w:t>联系电话</w:t>
            </w:r>
          </w:p>
        </w:tc>
        <w:tc>
          <w:tcPr>
            <w:tcW w:w="3231" w:type="dxa"/>
            <w:tcBorders>
              <w:top w:val="single" w:color="auto" w:sz="4" w:space="0"/>
              <w:left w:val="single" w:color="auto" w:sz="4" w:space="0"/>
              <w:bottom w:val="single" w:color="auto" w:sz="4" w:space="0"/>
              <w:right w:val="single" w:color="auto" w:sz="4" w:space="0"/>
            </w:tcBorders>
            <w:vAlign w:val="center"/>
          </w:tcPr>
          <w:p>
            <w:pPr>
              <w:spacing w:line="460" w:lineRule="exact"/>
              <w:rPr>
                <w:rFonts w:ascii="仿宋" w:hAnsi="仿宋" w:eastAsia="微软雅黑"/>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7" w:hRule="atLeast"/>
          <w:jc w:val="center"/>
        </w:trPr>
        <w:tc>
          <w:tcPr>
            <w:tcW w:w="9214" w:type="dxa"/>
            <w:gridSpan w:val="4"/>
            <w:tcBorders>
              <w:top w:val="single" w:color="auto" w:sz="4" w:space="0"/>
              <w:left w:val="single" w:color="auto" w:sz="4" w:space="0"/>
              <w:bottom w:val="single" w:color="auto" w:sz="4" w:space="0"/>
              <w:right w:val="single" w:color="auto" w:sz="4" w:space="0"/>
            </w:tcBorders>
            <w:shd w:val="clear" w:color="auto" w:fill="E6E6E6"/>
            <w:vAlign w:val="center"/>
          </w:tcPr>
          <w:p>
            <w:pPr>
              <w:spacing w:line="440" w:lineRule="exact"/>
              <w:ind w:left="6603" w:leftChars="50" w:hanging="6483" w:hangingChars="2700"/>
              <w:rPr>
                <w:rFonts w:ascii="仿宋" w:hAnsi="仿宋" w:eastAsia="微软雅黑"/>
                <w:b/>
                <w:spacing w:val="10"/>
                <w:kern w:val="11"/>
                <w:szCs w:val="21"/>
              </w:rPr>
            </w:pPr>
            <w:r>
              <w:rPr>
                <w:rFonts w:ascii="仿宋" w:hAnsi="仿宋" w:eastAsia="微软雅黑"/>
                <w:b/>
                <w:szCs w:val="21"/>
              </w:rPr>
              <w:t>参与环节</w:t>
            </w:r>
            <w:r>
              <w:rPr>
                <w:rFonts w:ascii="仿宋" w:hAnsi="仿宋" w:eastAsia="微软雅黑"/>
                <w:szCs w:val="21"/>
              </w:rPr>
              <w:t>（</w:t>
            </w:r>
            <w:r>
              <w:rPr>
                <w:rFonts w:ascii="仿宋" w:hAnsi="仿宋" w:eastAsia="微软雅黑"/>
                <w:spacing w:val="10"/>
                <w:kern w:val="11"/>
                <w:szCs w:val="21"/>
              </w:rPr>
              <w:t>组委会拥有终审权）</w:t>
            </w:r>
          </w:p>
        </w:tc>
      </w:tr>
      <w:tr>
        <w:tblPrEx>
          <w:tblLayout w:type="fixed"/>
        </w:tblPrEx>
        <w:trPr>
          <w:trHeight w:val="284"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spacing w:before="97" w:beforeLines="30" w:line="300" w:lineRule="exact"/>
              <w:ind w:firstLine="120" w:firstLineChars="50"/>
              <w:rPr>
                <w:rFonts w:ascii="仿宋" w:hAnsi="仿宋" w:eastAsia="微软雅黑"/>
                <w:spacing w:val="10"/>
                <w:kern w:val="11"/>
                <w:szCs w:val="21"/>
                <w:u w:val="single"/>
              </w:rPr>
            </w:pPr>
            <w:r>
              <w:rPr>
                <w:rFonts w:ascii="Times New Roman" w:hAnsi="Times New Roman" w:eastAsia="微软雅黑" w:cs="Times New Roman"/>
                <w:b/>
                <w:szCs w:val="21"/>
              </w:rPr>
              <w:t>□</w:t>
            </w:r>
            <w:r>
              <w:rPr>
                <w:rFonts w:ascii="仿宋" w:hAnsi="仿宋" w:eastAsia="微软雅黑"/>
                <w:szCs w:val="21"/>
              </w:rPr>
              <w:t xml:space="preserve"> 申请获得大会</w:t>
            </w:r>
            <w:r>
              <w:rPr>
                <w:rFonts w:ascii="仿宋" w:hAnsi="仿宋" w:eastAsia="微软雅黑"/>
                <w:spacing w:val="10"/>
                <w:kern w:val="11"/>
                <w:szCs w:val="21"/>
              </w:rPr>
              <w:t>奖项       奖项名称：</w:t>
            </w:r>
            <w:r>
              <w:rPr>
                <w:rFonts w:ascii="仿宋" w:hAnsi="仿宋" w:eastAsia="微软雅黑"/>
                <w:spacing w:val="10"/>
                <w:kern w:val="11"/>
                <w:szCs w:val="21"/>
                <w:u w:val="single"/>
              </w:rPr>
              <w:t xml:space="preserve">                                     </w:t>
            </w:r>
          </w:p>
          <w:p>
            <w:pPr>
              <w:spacing w:before="97" w:beforeLines="30" w:line="300" w:lineRule="exact"/>
              <w:rPr>
                <w:rFonts w:ascii="仿宋" w:hAnsi="仿宋" w:eastAsia="微软雅黑"/>
                <w:spacing w:val="10"/>
                <w:kern w:val="11"/>
                <w:szCs w:val="21"/>
              </w:rPr>
            </w:pPr>
            <w:r>
              <w:rPr>
                <w:rFonts w:ascii="仿宋" w:hAnsi="仿宋" w:eastAsia="微软雅黑"/>
                <w:b/>
                <w:szCs w:val="21"/>
              </w:rPr>
              <w:t xml:space="preserve"> </w:t>
            </w:r>
            <w:r>
              <w:rPr>
                <w:rFonts w:ascii="Times New Roman" w:hAnsi="Times New Roman" w:eastAsia="微软雅黑" w:cs="Times New Roman"/>
                <w:b/>
                <w:szCs w:val="21"/>
              </w:rPr>
              <w:t>□</w:t>
            </w:r>
            <w:r>
              <w:rPr>
                <w:rFonts w:ascii="仿宋" w:hAnsi="仿宋" w:eastAsia="微软雅黑"/>
                <w:b/>
                <w:szCs w:val="21"/>
              </w:rPr>
              <w:t xml:space="preserve"> </w:t>
            </w:r>
            <w:r>
              <w:rPr>
                <w:rFonts w:ascii="仿宋" w:hAnsi="仿宋" w:eastAsia="微软雅黑"/>
                <w:szCs w:val="21"/>
              </w:rPr>
              <w:t>申请作为大会</w:t>
            </w:r>
            <w:r>
              <w:rPr>
                <w:rFonts w:ascii="仿宋" w:hAnsi="仿宋" w:eastAsia="微软雅黑"/>
                <w:spacing w:val="10"/>
                <w:kern w:val="11"/>
                <w:szCs w:val="21"/>
              </w:rPr>
              <w:t>演讲嘉宾   申请人姓名：</w:t>
            </w:r>
            <w:r>
              <w:rPr>
                <w:rFonts w:ascii="仿宋" w:hAnsi="仿宋" w:eastAsia="微软雅黑"/>
                <w:spacing w:val="10"/>
                <w:kern w:val="11"/>
                <w:szCs w:val="21"/>
                <w:u w:val="single"/>
              </w:rPr>
              <w:t xml:space="preserve">             </w:t>
            </w:r>
            <w:r>
              <w:rPr>
                <w:rFonts w:ascii="仿宋" w:hAnsi="仿宋" w:eastAsia="微软雅黑"/>
                <w:spacing w:val="10"/>
                <w:kern w:val="11"/>
                <w:szCs w:val="21"/>
              </w:rPr>
              <w:t xml:space="preserve"> 申请人职务：</w:t>
            </w:r>
            <w:r>
              <w:rPr>
                <w:rFonts w:ascii="仿宋" w:hAnsi="仿宋" w:eastAsia="微软雅黑"/>
                <w:spacing w:val="10"/>
                <w:kern w:val="11"/>
                <w:szCs w:val="21"/>
                <w:u w:val="single"/>
              </w:rPr>
              <w:t xml:space="preserve">                      </w:t>
            </w:r>
          </w:p>
          <w:p>
            <w:pPr>
              <w:spacing w:before="32" w:beforeLines="10" w:line="300" w:lineRule="exact"/>
              <w:ind w:firstLine="120" w:firstLineChars="50"/>
              <w:rPr>
                <w:rFonts w:ascii="仿宋" w:hAnsi="仿宋" w:eastAsia="微软雅黑"/>
                <w:spacing w:val="10"/>
                <w:kern w:val="11"/>
                <w:szCs w:val="21"/>
                <w:u w:val="single"/>
              </w:rPr>
            </w:pPr>
            <w:r>
              <w:rPr>
                <w:rFonts w:ascii="Times New Roman" w:hAnsi="Times New Roman" w:eastAsia="微软雅黑" w:cs="Times New Roman"/>
                <w:b/>
                <w:szCs w:val="21"/>
              </w:rPr>
              <w:t>□</w:t>
            </w:r>
            <w:r>
              <w:rPr>
                <w:rFonts w:ascii="仿宋" w:hAnsi="仿宋" w:eastAsia="微软雅黑"/>
                <w:b/>
                <w:szCs w:val="21"/>
              </w:rPr>
              <w:t xml:space="preserve"> </w:t>
            </w:r>
            <w:r>
              <w:rPr>
                <w:rFonts w:ascii="仿宋" w:hAnsi="仿宋" w:eastAsia="微软雅黑"/>
                <w:szCs w:val="21"/>
              </w:rPr>
              <w:t>申请作为</w:t>
            </w:r>
            <w:r>
              <w:rPr>
                <w:rFonts w:ascii="仿宋" w:hAnsi="仿宋" w:eastAsia="微软雅黑"/>
                <w:spacing w:val="10"/>
                <w:kern w:val="11"/>
                <w:szCs w:val="21"/>
              </w:rPr>
              <w:t>奖项颁奖嘉宾   申请人姓名：</w:t>
            </w:r>
            <w:r>
              <w:rPr>
                <w:rFonts w:ascii="仿宋" w:hAnsi="仿宋" w:eastAsia="微软雅黑"/>
                <w:spacing w:val="10"/>
                <w:kern w:val="11"/>
                <w:szCs w:val="21"/>
                <w:u w:val="single"/>
              </w:rPr>
              <w:t xml:space="preserve">             </w:t>
            </w:r>
            <w:r>
              <w:rPr>
                <w:rFonts w:ascii="仿宋" w:hAnsi="仿宋" w:eastAsia="微软雅黑"/>
                <w:spacing w:val="10"/>
                <w:kern w:val="11"/>
                <w:szCs w:val="21"/>
              </w:rPr>
              <w:t xml:space="preserve"> 申请人职务：</w:t>
            </w:r>
            <w:r>
              <w:rPr>
                <w:rFonts w:ascii="仿宋" w:hAnsi="仿宋" w:eastAsia="微软雅黑"/>
                <w:spacing w:val="10"/>
                <w:kern w:val="11"/>
                <w:szCs w:val="21"/>
                <w:u w:val="single"/>
              </w:rPr>
              <w:t xml:space="preserve">              </w:t>
            </w:r>
          </w:p>
          <w:p>
            <w:pPr>
              <w:spacing w:before="32" w:beforeLines="10" w:line="300" w:lineRule="exact"/>
              <w:ind w:firstLine="120" w:firstLineChars="50"/>
              <w:rPr>
                <w:rFonts w:ascii="仿宋" w:hAnsi="仿宋" w:eastAsia="微软雅黑"/>
                <w:spacing w:val="10"/>
                <w:kern w:val="11"/>
                <w:szCs w:val="21"/>
                <w:u w:val="single"/>
              </w:rPr>
            </w:pPr>
            <w:r>
              <w:rPr>
                <w:rFonts w:ascii="Times New Roman" w:hAnsi="Times New Roman" w:eastAsia="微软雅黑" w:cs="Times New Roman"/>
                <w:b/>
                <w:szCs w:val="21"/>
              </w:rPr>
              <w:t>□</w:t>
            </w:r>
            <w:r>
              <w:rPr>
                <w:rFonts w:ascii="仿宋" w:hAnsi="仿宋" w:eastAsia="微软雅黑"/>
                <w:b/>
                <w:szCs w:val="21"/>
              </w:rPr>
              <w:t xml:space="preserve"> </w:t>
            </w:r>
            <w:r>
              <w:rPr>
                <w:rFonts w:ascii="仿宋" w:hAnsi="仿宋" w:eastAsia="微软雅黑"/>
                <w:szCs w:val="21"/>
              </w:rPr>
              <w:t>申请作为</w:t>
            </w:r>
            <w:r>
              <w:rPr>
                <w:rFonts w:ascii="仿宋" w:hAnsi="仿宋" w:eastAsia="微软雅黑"/>
                <w:spacing w:val="10"/>
                <w:kern w:val="11"/>
                <w:szCs w:val="21"/>
              </w:rPr>
              <w:t>论坛对话嘉宾   申请人姓名：</w:t>
            </w:r>
            <w:r>
              <w:rPr>
                <w:rFonts w:ascii="仿宋" w:hAnsi="仿宋" w:eastAsia="微软雅黑"/>
                <w:spacing w:val="10"/>
                <w:kern w:val="11"/>
                <w:szCs w:val="21"/>
                <w:u w:val="single"/>
              </w:rPr>
              <w:t xml:space="preserve">             </w:t>
            </w:r>
            <w:r>
              <w:rPr>
                <w:rFonts w:ascii="仿宋" w:hAnsi="仿宋" w:eastAsia="微软雅黑"/>
                <w:spacing w:val="10"/>
                <w:kern w:val="11"/>
                <w:szCs w:val="21"/>
              </w:rPr>
              <w:t xml:space="preserve"> 申请人职务：</w:t>
            </w:r>
            <w:r>
              <w:rPr>
                <w:rFonts w:ascii="仿宋" w:hAnsi="仿宋" w:eastAsia="微软雅黑"/>
                <w:spacing w:val="10"/>
                <w:kern w:val="11"/>
                <w:szCs w:val="21"/>
                <w:u w:val="single"/>
              </w:rPr>
              <w:t xml:space="preserve">              </w:t>
            </w:r>
          </w:p>
          <w:p>
            <w:pPr>
              <w:spacing w:before="97" w:beforeLines="30" w:line="300" w:lineRule="exact"/>
              <w:ind w:firstLine="120" w:firstLineChars="50"/>
              <w:rPr>
                <w:rFonts w:ascii="仿宋" w:hAnsi="仿宋" w:eastAsia="微软雅黑"/>
                <w:spacing w:val="10"/>
                <w:kern w:val="11"/>
                <w:szCs w:val="21"/>
                <w:u w:val="single"/>
              </w:rPr>
            </w:pPr>
            <w:r>
              <w:rPr>
                <w:rFonts w:ascii="Times New Roman" w:hAnsi="Times New Roman" w:eastAsia="微软雅黑" w:cs="Times New Roman"/>
                <w:b/>
                <w:szCs w:val="21"/>
              </w:rPr>
              <w:t>□</w:t>
            </w:r>
            <w:r>
              <w:rPr>
                <w:rFonts w:ascii="仿宋" w:hAnsi="仿宋" w:eastAsia="微软雅黑"/>
                <w:b/>
                <w:szCs w:val="21"/>
              </w:rPr>
              <w:t xml:space="preserve"> </w:t>
            </w:r>
            <w:r>
              <w:rPr>
                <w:rFonts w:ascii="仿宋" w:hAnsi="仿宋" w:eastAsia="微软雅黑"/>
                <w:szCs w:val="21"/>
              </w:rPr>
              <w:t>申请作为</w:t>
            </w:r>
            <w:r>
              <w:rPr>
                <w:rFonts w:ascii="仿宋" w:hAnsi="仿宋" w:eastAsia="微软雅黑"/>
                <w:spacing w:val="10"/>
                <w:kern w:val="11"/>
                <w:szCs w:val="21"/>
              </w:rPr>
              <w:t>媒体代表嘉宾   申请人姓名：</w:t>
            </w:r>
            <w:r>
              <w:rPr>
                <w:rFonts w:ascii="仿宋" w:hAnsi="仿宋" w:eastAsia="微软雅黑"/>
                <w:spacing w:val="10"/>
                <w:kern w:val="11"/>
                <w:szCs w:val="21"/>
                <w:u w:val="single"/>
              </w:rPr>
              <w:t xml:space="preserve">             </w:t>
            </w:r>
            <w:r>
              <w:rPr>
                <w:rFonts w:ascii="仿宋" w:hAnsi="仿宋" w:eastAsia="微软雅黑"/>
                <w:spacing w:val="10"/>
                <w:kern w:val="11"/>
                <w:szCs w:val="21"/>
              </w:rPr>
              <w:t xml:space="preserve"> 申请人职务：</w:t>
            </w:r>
            <w:r>
              <w:rPr>
                <w:rFonts w:ascii="仿宋" w:hAnsi="仿宋" w:eastAsia="微软雅黑"/>
                <w:spacing w:val="10"/>
                <w:kern w:val="11"/>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7" w:hRule="atLeast"/>
          <w:jc w:val="center"/>
        </w:trPr>
        <w:tc>
          <w:tcPr>
            <w:tcW w:w="9214" w:type="dxa"/>
            <w:gridSpan w:val="4"/>
            <w:tcBorders>
              <w:top w:val="single" w:color="auto" w:sz="4" w:space="0"/>
              <w:left w:val="single" w:color="auto" w:sz="4" w:space="0"/>
              <w:bottom w:val="single" w:color="auto" w:sz="4" w:space="0"/>
              <w:right w:val="single" w:color="auto" w:sz="4" w:space="0"/>
            </w:tcBorders>
            <w:shd w:val="clear" w:color="auto" w:fill="E6E6E6"/>
            <w:vAlign w:val="center"/>
          </w:tcPr>
          <w:p>
            <w:pPr>
              <w:spacing w:line="440" w:lineRule="exact"/>
              <w:ind w:firstLine="120" w:firstLineChars="50"/>
              <w:rPr>
                <w:rFonts w:ascii="仿宋" w:hAnsi="仿宋" w:eastAsia="微软雅黑"/>
                <w:b/>
                <w:szCs w:val="21"/>
              </w:rPr>
            </w:pPr>
            <w:r>
              <w:rPr>
                <w:rFonts w:ascii="仿宋" w:hAnsi="仿宋" w:eastAsia="微软雅黑"/>
                <w:b/>
                <w:szCs w:val="21"/>
              </w:rPr>
              <w:t>公司简介（不超过200字）</w:t>
            </w:r>
          </w:p>
        </w:tc>
      </w:tr>
      <w:tr>
        <w:tblPrEx>
          <w:tblLayout w:type="fixed"/>
        </w:tblPrEx>
        <w:trPr>
          <w:trHeight w:val="347" w:hRule="atLeast"/>
          <w:jc w:val="center"/>
        </w:trPr>
        <w:tc>
          <w:tcPr>
            <w:tcW w:w="92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ind w:firstLine="120" w:firstLineChars="50"/>
              <w:rPr>
                <w:rFonts w:ascii="仿宋" w:hAnsi="仿宋" w:eastAsia="微软雅黑"/>
                <w:b/>
                <w:szCs w:val="21"/>
              </w:rPr>
            </w:pPr>
          </w:p>
          <w:p>
            <w:pPr>
              <w:spacing w:line="300" w:lineRule="exact"/>
              <w:ind w:firstLine="120" w:firstLineChars="50"/>
              <w:rPr>
                <w:rFonts w:ascii="仿宋" w:hAnsi="仿宋" w:eastAsia="微软雅黑"/>
                <w:b/>
                <w:szCs w:val="21"/>
              </w:rPr>
            </w:pPr>
          </w:p>
          <w:p>
            <w:pPr>
              <w:spacing w:line="300" w:lineRule="exact"/>
              <w:ind w:firstLine="120" w:firstLineChars="50"/>
              <w:rPr>
                <w:rFonts w:ascii="仿宋" w:hAnsi="仿宋" w:eastAsia="微软雅黑"/>
                <w:b/>
                <w:szCs w:val="21"/>
              </w:rPr>
            </w:pPr>
          </w:p>
          <w:p>
            <w:pPr>
              <w:spacing w:line="300" w:lineRule="exact"/>
              <w:ind w:firstLine="120" w:firstLineChars="50"/>
              <w:rPr>
                <w:rFonts w:ascii="仿宋" w:hAnsi="仿宋" w:eastAsia="微软雅黑"/>
                <w:b/>
                <w:szCs w:val="21"/>
              </w:rPr>
            </w:pPr>
          </w:p>
          <w:p>
            <w:pPr>
              <w:spacing w:line="300" w:lineRule="exact"/>
              <w:ind w:firstLine="120" w:firstLineChars="50"/>
              <w:rPr>
                <w:rFonts w:ascii="仿宋" w:hAnsi="仿宋" w:eastAsia="微软雅黑"/>
                <w:b/>
                <w:szCs w:val="21"/>
              </w:rPr>
            </w:pPr>
          </w:p>
          <w:p>
            <w:pPr>
              <w:spacing w:line="300" w:lineRule="exact"/>
              <w:ind w:firstLine="120" w:firstLineChars="50"/>
              <w:rPr>
                <w:rFonts w:ascii="仿宋" w:hAnsi="仿宋" w:eastAsia="微软雅黑"/>
                <w:b/>
                <w:szCs w:val="21"/>
              </w:rPr>
            </w:pPr>
          </w:p>
          <w:p>
            <w:pPr>
              <w:spacing w:line="440" w:lineRule="exact"/>
              <w:rPr>
                <w:rFonts w:ascii="仿宋" w:hAnsi="仿宋" w:eastAsia="微软雅黑"/>
                <w:b/>
                <w:szCs w:val="21"/>
              </w:rPr>
            </w:pPr>
          </w:p>
          <w:p>
            <w:pPr>
              <w:wordWrap w:val="0"/>
              <w:spacing w:line="440" w:lineRule="exact"/>
              <w:ind w:firstLine="120" w:firstLineChars="50"/>
              <w:jc w:val="right"/>
              <w:rPr>
                <w:rFonts w:ascii="仿宋" w:hAnsi="仿宋" w:eastAsia="微软雅黑"/>
                <w:b/>
                <w:szCs w:val="21"/>
              </w:rPr>
            </w:pPr>
            <w:r>
              <w:rPr>
                <w:rFonts w:ascii="仿宋" w:hAnsi="仿宋" w:eastAsia="微软雅黑"/>
                <w:b/>
                <w:szCs w:val="21"/>
              </w:rPr>
              <w:t xml:space="preserve">确认以上信息属实、无误  </w:t>
            </w:r>
          </w:p>
          <w:p>
            <w:pPr>
              <w:wordWrap w:val="0"/>
              <w:spacing w:line="440" w:lineRule="exact"/>
              <w:ind w:firstLine="120" w:firstLineChars="50"/>
              <w:jc w:val="right"/>
              <w:rPr>
                <w:rFonts w:ascii="仿宋" w:hAnsi="仿宋" w:eastAsia="微软雅黑"/>
                <w:b/>
                <w:szCs w:val="21"/>
              </w:rPr>
            </w:pPr>
            <w:r>
              <w:rPr>
                <w:rFonts w:ascii="仿宋" w:hAnsi="仿宋" w:eastAsia="微软雅黑"/>
                <w:b/>
                <w:szCs w:val="21"/>
              </w:rPr>
              <w:t xml:space="preserve">（企业盖章 ）      </w:t>
            </w:r>
          </w:p>
          <w:p>
            <w:pPr>
              <w:spacing w:line="440" w:lineRule="exact"/>
              <w:ind w:firstLine="120" w:firstLineChars="50"/>
              <w:jc w:val="right"/>
              <w:rPr>
                <w:rFonts w:ascii="仿宋" w:hAnsi="仿宋" w:eastAsia="微软雅黑"/>
                <w:b/>
                <w:szCs w:val="21"/>
              </w:rPr>
            </w:pPr>
            <w:r>
              <w:rPr>
                <w:rFonts w:ascii="仿宋" w:hAnsi="仿宋" w:eastAsia="微软雅黑"/>
                <w:b/>
                <w:szCs w:val="21"/>
              </w:rPr>
              <w:t xml:space="preserve"> </w:t>
            </w:r>
          </w:p>
          <w:p>
            <w:pPr>
              <w:wordWrap w:val="0"/>
              <w:spacing w:line="440" w:lineRule="exact"/>
              <w:ind w:firstLine="120" w:firstLineChars="50"/>
              <w:jc w:val="right"/>
              <w:rPr>
                <w:rFonts w:ascii="仿宋" w:hAnsi="仿宋" w:eastAsia="微软雅黑"/>
                <w:b/>
                <w:szCs w:val="21"/>
              </w:rPr>
            </w:pPr>
            <w:r>
              <w:rPr>
                <w:rFonts w:ascii="仿宋" w:hAnsi="仿宋" w:eastAsia="微软雅黑"/>
                <w:b/>
                <w:szCs w:val="21"/>
              </w:rPr>
              <w:t xml:space="preserve">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347" w:hRule="atLeast"/>
          <w:jc w:val="center"/>
        </w:trPr>
        <w:tc>
          <w:tcPr>
            <w:tcW w:w="9214" w:type="dxa"/>
            <w:gridSpan w:val="4"/>
            <w:tcBorders>
              <w:top w:val="single" w:color="auto" w:sz="4" w:space="0"/>
              <w:left w:val="single" w:color="auto" w:sz="4" w:space="0"/>
              <w:bottom w:val="single" w:color="auto" w:sz="4" w:space="0"/>
              <w:right w:val="single" w:color="auto" w:sz="4" w:space="0"/>
            </w:tcBorders>
            <w:shd w:val="clear" w:color="auto" w:fill="E6E6E6"/>
            <w:vAlign w:val="center"/>
          </w:tcPr>
          <w:p>
            <w:pPr>
              <w:spacing w:line="440" w:lineRule="exact"/>
              <w:ind w:firstLine="120" w:firstLineChars="50"/>
              <w:rPr>
                <w:rFonts w:ascii="仿宋" w:hAnsi="仿宋" w:eastAsia="微软雅黑"/>
                <w:b/>
                <w:szCs w:val="21"/>
              </w:rPr>
            </w:pPr>
            <w:r>
              <w:rPr>
                <w:rFonts w:ascii="仿宋" w:hAnsi="仿宋" w:eastAsia="微软雅黑"/>
                <w:b/>
                <w:szCs w:val="21"/>
              </w:rPr>
              <w:t>其它说明</w:t>
            </w:r>
          </w:p>
        </w:tc>
      </w:tr>
      <w:tr>
        <w:tblPrEx>
          <w:tblLayout w:type="fixed"/>
        </w:tblPrEx>
        <w:trPr>
          <w:trHeight w:val="1807" w:hRule="atLeast"/>
          <w:jc w:val="center"/>
        </w:trPr>
        <w:tc>
          <w:tcPr>
            <w:tcW w:w="9214" w:type="dxa"/>
            <w:gridSpan w:val="4"/>
            <w:tcBorders>
              <w:top w:val="single" w:color="auto" w:sz="4" w:space="0"/>
              <w:left w:val="single" w:color="auto" w:sz="4" w:space="0"/>
              <w:bottom w:val="single" w:color="auto" w:sz="4" w:space="0"/>
              <w:right w:val="single" w:color="auto" w:sz="4" w:space="0"/>
            </w:tcBorders>
            <w:vAlign w:val="center"/>
          </w:tcPr>
          <w:p>
            <w:pPr>
              <w:numPr>
                <w:ilvl w:val="0"/>
                <w:numId w:val="5"/>
              </w:numPr>
              <w:spacing w:line="460" w:lineRule="exact"/>
              <w:rPr>
                <w:rFonts w:ascii="微软雅黑" w:hAnsi="微软雅黑" w:eastAsia="微软雅黑"/>
                <w:szCs w:val="21"/>
              </w:rPr>
            </w:pPr>
            <w:r>
              <w:rPr>
                <w:rFonts w:ascii="微软雅黑" w:hAnsi="微软雅黑" w:eastAsia="微软雅黑"/>
                <w:szCs w:val="21"/>
              </w:rPr>
              <w:t>参评回执表盖章扫描件请邮件发送至CHENY048@tongwei.com。</w:t>
            </w:r>
          </w:p>
          <w:p>
            <w:pPr>
              <w:numPr>
                <w:ilvl w:val="0"/>
                <w:numId w:val="5"/>
              </w:numPr>
              <w:spacing w:line="460" w:lineRule="exact"/>
              <w:rPr>
                <w:rFonts w:ascii="微软雅黑" w:hAnsi="微软雅黑" w:eastAsia="微软雅黑"/>
                <w:szCs w:val="21"/>
              </w:rPr>
            </w:pPr>
            <w:r>
              <w:rPr>
                <w:rFonts w:ascii="微软雅黑" w:hAnsi="微软雅黑" w:eastAsia="微软雅黑"/>
                <w:szCs w:val="21"/>
              </w:rPr>
              <w:t>组委会在收到参评回执后，组织相关专家进行评审。</w:t>
            </w:r>
          </w:p>
          <w:p>
            <w:pPr>
              <w:numPr>
                <w:ilvl w:val="0"/>
                <w:numId w:val="5"/>
              </w:numPr>
              <w:spacing w:line="460" w:lineRule="exact"/>
              <w:rPr>
                <w:rFonts w:ascii="微软雅黑" w:hAnsi="微软雅黑" w:eastAsia="微软雅黑"/>
                <w:szCs w:val="21"/>
              </w:rPr>
            </w:pPr>
            <w:r>
              <w:rPr>
                <w:rFonts w:hint="eastAsia" w:ascii="微软雅黑" w:hAnsi="微软雅黑" w:eastAsia="微软雅黑"/>
                <w:szCs w:val="21"/>
              </w:rPr>
              <w:t>评审咨询：</w:t>
            </w:r>
            <w:r>
              <w:rPr>
                <w:rFonts w:ascii="微软雅黑" w:hAnsi="微软雅黑" w:eastAsia="微软雅黑"/>
                <w:szCs w:val="21"/>
              </w:rPr>
              <w:t>陈老师 028-86168270 /</w:t>
            </w:r>
            <w:r>
              <w:rPr>
                <w:rFonts w:hint="eastAsia" w:ascii="微软雅黑" w:hAnsi="微软雅黑" w:eastAsia="微软雅黑"/>
                <w:szCs w:val="21"/>
              </w:rPr>
              <w:t>1</w:t>
            </w:r>
            <w:r>
              <w:rPr>
                <w:rFonts w:ascii="微软雅黑" w:hAnsi="微软雅黑" w:eastAsia="微软雅黑"/>
                <w:szCs w:val="21"/>
              </w:rPr>
              <w:t>8081004147</w:t>
            </w:r>
          </w:p>
          <w:p>
            <w:pPr>
              <w:numPr>
                <w:ilvl w:val="0"/>
                <w:numId w:val="5"/>
              </w:numPr>
              <w:spacing w:line="460" w:lineRule="exact"/>
              <w:rPr>
                <w:rFonts w:ascii="仿宋" w:hAnsi="仿宋" w:eastAsia="微软雅黑"/>
                <w:szCs w:val="21"/>
              </w:rPr>
            </w:pPr>
            <w:r>
              <w:rPr>
                <w:rFonts w:ascii="微软雅黑" w:hAnsi="微软雅黑" w:eastAsia="微软雅黑"/>
                <w:szCs w:val="21"/>
              </w:rPr>
              <w:t>商务咨询：</w:t>
            </w:r>
            <w:r>
              <w:rPr>
                <w:rFonts w:ascii="微软雅黑" w:hAnsi="微软雅黑" w:eastAsia="微软雅黑" w:cs="华文黑体"/>
              </w:rPr>
              <w:t>陈老师18782983897  刘老师13551113791</w:t>
            </w:r>
          </w:p>
        </w:tc>
      </w:tr>
    </w:tbl>
    <w:p>
      <w:pPr>
        <w:spacing w:line="440" w:lineRule="exact"/>
        <w:rPr>
          <w:rFonts w:ascii="仿宋" w:hAnsi="仿宋"/>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283"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Apple SD Gothic Neo"/>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00000000" w:usb1="00000000" w:usb2="00000000" w:usb3="00000000" w:csb0="00000000" w:csb1="00000000"/>
  </w:font>
  <w:font w:name="Calibri">
    <w:panose1 w:val="020F0502020204030204"/>
    <w:charset w:val="00"/>
    <w:family w:val="swiss"/>
    <w:pitch w:val="default"/>
    <w:sig w:usb0="00000000" w:usb1="00000000" w:usb2="00000000" w:usb3="00000000" w:csb0="00000000" w:csb1="00000000"/>
  </w:font>
  <w:font w:name="微软雅黑">
    <w:panose1 w:val="020B0503020204020204"/>
    <w:charset w:val="86"/>
    <w:family w:val="swiss"/>
    <w:pitch w:val="default"/>
    <w:sig w:usb0="00000000" w:usb1="00000000" w:usb2="00000000" w:usb3="00000000" w:csb0="00160000" w:csb1="00000000"/>
  </w:font>
  <w:font w:name="华文黑体">
    <w:panose1 w:val="02010600040101010101"/>
    <w:charset w:val="86"/>
    <w:family w:val="auto"/>
    <w:pitch w:val="default"/>
    <w:sig w:usb0="00000000" w:usb1="00000000" w:usb2="00000000" w:usb3="00000000" w:csb0="00160000" w:csb1="00000000"/>
  </w:font>
  <w:font w:name="仿宋">
    <w:panose1 w:val="02010609060101010101"/>
    <w:charset w:val="86"/>
    <w:family w:val="modern"/>
    <w:pitch w:val="default"/>
    <w:sig w:usb0="00000000" w:usb1="00000000" w:usb2="00000000" w:usb3="00000000" w:csb0="00160000" w:csb1="00000000"/>
  </w:font>
  <w:font w:name="方正书宋简体">
    <w:altName w:val="苹方-简"/>
    <w:panose1 w:val="020B0604020202020204"/>
    <w:charset w:val="86"/>
    <w:family w:val="script"/>
    <w:pitch w:val="default"/>
    <w:sig w:usb0="00000000" w:usb1="00000000" w:usb2="00000010" w:usb3="00000000" w:csb0="00040000" w:csb1="00000000"/>
  </w:font>
  <w:font w:name="汉仪仿宋简">
    <w:altName w:val="苹方-简"/>
    <w:panose1 w:val="020B0604020202020204"/>
    <w:charset w:val="86"/>
    <w:family w:val="modern"/>
    <w:pitch w:val="default"/>
    <w:sig w:usb0="00000000" w:usb1="00000000" w:usb2="00000012" w:usb3="00000000" w:csb0="00040000" w:csb1="00000000"/>
  </w:font>
  <w:font w:name="等线 Light">
    <w:altName w:val="宋体-简"/>
    <w:panose1 w:val="02010600030101010101"/>
    <w:charset w:val="86"/>
    <w:family w:val="auto"/>
    <w:pitch w:val="default"/>
    <w:sig w:usb0="00000000" w:usb1="00000000" w:usb2="00000016" w:usb3="00000000" w:csb0="0004000F" w:csb1="00000000"/>
  </w:font>
  <w:font w:name="DengXian">
    <w:altName w:val="宋体-简"/>
    <w:panose1 w:val="02010600030101010101"/>
    <w:charset w:val="86"/>
    <w:family w:val="auto"/>
    <w:pitch w:val="default"/>
    <w:sig w:usb0="00000000" w:usb1="00000000" w:usb2="00000016" w:usb3="00000000" w:csb0="0004000F" w:csb1="00000000"/>
  </w:font>
  <w:font w:name="苹方-简">
    <w:panose1 w:val="020B0400000000000000"/>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Apple SD Gothic Neo">
    <w:panose1 w:val="02000300000000000000"/>
    <w:charset w:val="86"/>
    <w:family w:val="auto"/>
    <w:pitch w:val="default"/>
    <w:sig w:usb0="00000000" w:usb1="00000000" w:usb2="00000000" w:usb3="00000000" w:csb0="003E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clear" w:pos="8306"/>
      </w:tabs>
      <w:ind w:left="-5" w:leftChars="-752" w:hanging="1800" w:hangingChars="1000"/>
    </w:pPr>
    <w:r>
      <w:drawing>
        <wp:inline distT="0" distB="0" distL="0" distR="0">
          <wp:extent cx="7559675" cy="531495"/>
          <wp:effectExtent l="0" t="0" r="0" b="0"/>
          <wp:docPr id="4" name="图片 6"/>
          <wp:cNvGraphicFramePr/>
          <a:graphic xmlns:a="http://schemas.openxmlformats.org/drawingml/2006/main">
            <a:graphicData uri="http://schemas.openxmlformats.org/drawingml/2006/picture">
              <pic:pic xmlns:pic="http://schemas.openxmlformats.org/drawingml/2006/picture">
                <pic:nvPicPr>
                  <pic:cNvPr id="4" name="图片 6"/>
                  <pic:cNvPicPr/>
                </pic:nvPicPr>
                <pic:blipFill>
                  <a:blip r:embed="rId1">
                    <a:extLst>
                      <a:ext uri="{28A0092B-C50C-407E-A947-70E740481C1C}">
                        <a14:useLocalDpi xmlns:a14="http://schemas.microsoft.com/office/drawing/2010/main" val="0"/>
                      </a:ext>
                    </a:extLst>
                  </a:blip>
                  <a:srcRect/>
                  <a:stretch>
                    <a:fillRect/>
                  </a:stretch>
                </pic:blipFill>
                <pic:spPr>
                  <a:xfrm>
                    <a:off x="0" y="0"/>
                    <a:ext cx="7559675" cy="53149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DE3"/>
    <w:multiLevelType w:val="multilevel"/>
    <w:tmpl w:val="03062D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4B7B7D"/>
    <w:multiLevelType w:val="multilevel"/>
    <w:tmpl w:val="074B7B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F07FCC"/>
    <w:multiLevelType w:val="multilevel"/>
    <w:tmpl w:val="10F07F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8963C4"/>
    <w:multiLevelType w:val="multilevel"/>
    <w:tmpl w:val="158963C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B1C5464"/>
    <w:multiLevelType w:val="multilevel"/>
    <w:tmpl w:val="6B1C54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013"/>
    <w:rsid w:val="000645FC"/>
    <w:rsid w:val="000807B1"/>
    <w:rsid w:val="00087575"/>
    <w:rsid w:val="000A3ECF"/>
    <w:rsid w:val="000A7D83"/>
    <w:rsid w:val="000B4F9D"/>
    <w:rsid w:val="000E2B0B"/>
    <w:rsid w:val="0010087D"/>
    <w:rsid w:val="0011637E"/>
    <w:rsid w:val="00136F23"/>
    <w:rsid w:val="00141492"/>
    <w:rsid w:val="00172A27"/>
    <w:rsid w:val="0018768D"/>
    <w:rsid w:val="001A3FD0"/>
    <w:rsid w:val="001C54BB"/>
    <w:rsid w:val="001D03DE"/>
    <w:rsid w:val="00292C36"/>
    <w:rsid w:val="002D169B"/>
    <w:rsid w:val="00300AD5"/>
    <w:rsid w:val="003D35B4"/>
    <w:rsid w:val="003F475E"/>
    <w:rsid w:val="00402E15"/>
    <w:rsid w:val="004059EC"/>
    <w:rsid w:val="00457134"/>
    <w:rsid w:val="0046270F"/>
    <w:rsid w:val="00462E01"/>
    <w:rsid w:val="004B5DB6"/>
    <w:rsid w:val="004C4194"/>
    <w:rsid w:val="004F43C9"/>
    <w:rsid w:val="00557A82"/>
    <w:rsid w:val="00560944"/>
    <w:rsid w:val="00590E26"/>
    <w:rsid w:val="005D494D"/>
    <w:rsid w:val="00610F5D"/>
    <w:rsid w:val="00614809"/>
    <w:rsid w:val="00617F96"/>
    <w:rsid w:val="00622761"/>
    <w:rsid w:val="006262CD"/>
    <w:rsid w:val="00667F91"/>
    <w:rsid w:val="0069733F"/>
    <w:rsid w:val="007011A8"/>
    <w:rsid w:val="00704944"/>
    <w:rsid w:val="007366A3"/>
    <w:rsid w:val="0075795A"/>
    <w:rsid w:val="0076384B"/>
    <w:rsid w:val="00793D76"/>
    <w:rsid w:val="007F22B5"/>
    <w:rsid w:val="00806E57"/>
    <w:rsid w:val="00857F0E"/>
    <w:rsid w:val="00880BC9"/>
    <w:rsid w:val="008910C0"/>
    <w:rsid w:val="008C04B9"/>
    <w:rsid w:val="008E147B"/>
    <w:rsid w:val="008E4B79"/>
    <w:rsid w:val="00921372"/>
    <w:rsid w:val="009415CA"/>
    <w:rsid w:val="00946C9A"/>
    <w:rsid w:val="009A7243"/>
    <w:rsid w:val="00A16563"/>
    <w:rsid w:val="00A40FD2"/>
    <w:rsid w:val="00A55A93"/>
    <w:rsid w:val="00A635B0"/>
    <w:rsid w:val="00A710A5"/>
    <w:rsid w:val="00AB3A13"/>
    <w:rsid w:val="00B15CC5"/>
    <w:rsid w:val="00B67ACC"/>
    <w:rsid w:val="00B80C31"/>
    <w:rsid w:val="00BC1BB5"/>
    <w:rsid w:val="00BC3282"/>
    <w:rsid w:val="00C24393"/>
    <w:rsid w:val="00CA0871"/>
    <w:rsid w:val="00CC6F11"/>
    <w:rsid w:val="00D33129"/>
    <w:rsid w:val="00D478CD"/>
    <w:rsid w:val="00D85411"/>
    <w:rsid w:val="00D869AC"/>
    <w:rsid w:val="00D92081"/>
    <w:rsid w:val="00DA12D8"/>
    <w:rsid w:val="00E07DA7"/>
    <w:rsid w:val="00E30A04"/>
    <w:rsid w:val="00E37174"/>
    <w:rsid w:val="00E47111"/>
    <w:rsid w:val="00E611BE"/>
    <w:rsid w:val="00E64D92"/>
    <w:rsid w:val="00E81936"/>
    <w:rsid w:val="00F02A7F"/>
    <w:rsid w:val="00F80537"/>
    <w:rsid w:val="00F90220"/>
    <w:rsid w:val="00FB4839"/>
    <w:rsid w:val="01F1515B"/>
    <w:rsid w:val="01F739C5"/>
    <w:rsid w:val="158D36E7"/>
    <w:rsid w:val="18E018E0"/>
    <w:rsid w:val="283C603C"/>
    <w:rsid w:val="286C74DE"/>
    <w:rsid w:val="2967539E"/>
    <w:rsid w:val="2AF84830"/>
    <w:rsid w:val="39631BE8"/>
    <w:rsid w:val="3F0874F8"/>
    <w:rsid w:val="50BE2588"/>
    <w:rsid w:val="57093AFD"/>
    <w:rsid w:val="63184AA0"/>
    <w:rsid w:val="65270084"/>
    <w:rsid w:val="7D836D7A"/>
    <w:rsid w:val="7F0A2079"/>
    <w:rsid w:val="EDD9D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4"/>
    <w:basedOn w:val="1"/>
    <w:next w:val="1"/>
    <w:qFormat/>
    <w:uiPriority w:val="9"/>
    <w:pPr>
      <w:spacing w:before="100" w:beforeAutospacing="1" w:after="100" w:afterAutospacing="1"/>
      <w:outlineLvl w:val="3"/>
    </w:pPr>
    <w:rPr>
      <w:rFonts w:hint="eastAsia"/>
      <w:b/>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sz w:val="18"/>
    </w:rPr>
  </w:style>
  <w:style w:type="paragraph" w:styleId="5">
    <w:name w:val="Normal (Web)"/>
    <w:basedOn w:val="1"/>
    <w:unhideWhenUsed/>
    <w:uiPriority w:val="99"/>
    <w:pPr>
      <w:spacing w:before="100" w:beforeAutospacing="1" w:after="100" w:afterAutospacing="1"/>
    </w:pPr>
  </w:style>
  <w:style w:type="character" w:styleId="7">
    <w:name w:val="Hyperlink"/>
    <w:unhideWhenUsed/>
    <w:uiPriority w:val="99"/>
    <w:rPr>
      <w:color w:val="0000FF"/>
      <w:u w:val="single"/>
    </w:rPr>
  </w:style>
  <w:style w:type="character" w:customStyle="1" w:styleId="9">
    <w:name w:val="shou"/>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1269</Words>
  <Characters>435</Characters>
  <Lines>3</Lines>
  <Paragraphs>3</Paragraphs>
  <TotalTime>0</TotalTime>
  <ScaleCrop>false</ScaleCrop>
  <LinksUpToDate>false</LinksUpToDate>
  <CharactersWithSpaces>1701</CharactersWithSpaces>
  <Application>WPS Office_1.2.5.490_F1E327BC-269C-435d-A152-05C5408002CA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2018-09-25T09:06:00Z</dcterms:created>
  <dc:creator>钟怡</dc:creator>
  <cp:lastModifiedBy>chenyang</cp:lastModifiedBy>
  <cp:lastPrinted>2018-09-21T19:13:00Z</cp:lastPrinted>
  <dcterms:modified xsi:type="dcterms:W3CDTF">2018-10-10T09:23:05Z</dcterms:modified>
  <dc:title>“2015中国农牧行业品牌营销创新论坛”奖项评选方案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2052-1.2.5.490</vt:lpwstr>
  </property>
</Properties>
</file>